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87" w:rsidRDefault="00A55566">
      <w:pPr>
        <w:spacing w:line="360" w:lineRule="auto"/>
        <w:jc w:val="right"/>
        <w:rPr>
          <w:bCs/>
          <w:iCs/>
          <w:color w:val="262626"/>
          <w:spacing w:val="6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МПК</w:t>
      </w:r>
      <w:r w:rsidR="00987987">
        <w:rPr>
          <w:sz w:val="28"/>
          <w:szCs w:val="28"/>
        </w:rPr>
        <w:t xml:space="preserve"> H02S 10/00</w:t>
      </w:r>
    </w:p>
    <w:p w:rsidR="00987987" w:rsidRDefault="00987987">
      <w:pPr>
        <w:spacing w:line="360" w:lineRule="auto"/>
        <w:jc w:val="right"/>
        <w:rPr>
          <w:bCs/>
          <w:iCs/>
          <w:color w:val="262626"/>
          <w:spacing w:val="6"/>
          <w:sz w:val="28"/>
          <w:szCs w:val="28"/>
          <w:shd w:val="clear" w:color="auto" w:fill="FFFFFF"/>
        </w:rPr>
      </w:pPr>
    </w:p>
    <w:p w:rsidR="00987987" w:rsidRDefault="00987987" w:rsidP="00C27AB0">
      <w:pPr>
        <w:spacing w:line="360" w:lineRule="auto"/>
        <w:ind w:firstLine="720"/>
        <w:jc w:val="center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bCs/>
          <w:iCs/>
          <w:color w:val="262626"/>
          <w:spacing w:val="6"/>
          <w:sz w:val="28"/>
          <w:szCs w:val="28"/>
          <w:shd w:val="clear" w:color="auto" w:fill="FFFFFF"/>
        </w:rPr>
        <w:t xml:space="preserve">ГИДРАВЛИЧЕСКОЕ УСТРОЙСТВО </w:t>
      </w:r>
      <w:proofErr w:type="gramStart"/>
      <w:r>
        <w:rPr>
          <w:bCs/>
          <w:iCs/>
          <w:color w:val="262626"/>
          <w:spacing w:val="6"/>
          <w:sz w:val="28"/>
          <w:szCs w:val="28"/>
          <w:shd w:val="clear" w:color="auto" w:fill="FFFFFF"/>
        </w:rPr>
        <w:t>СОЛНЕЧНОГО</w:t>
      </w:r>
      <w:proofErr w:type="gramEnd"/>
      <w:r>
        <w:rPr>
          <w:bCs/>
          <w:iCs/>
          <w:color w:val="262626"/>
          <w:spacing w:val="6"/>
          <w:sz w:val="28"/>
          <w:szCs w:val="28"/>
          <w:shd w:val="clear" w:color="auto" w:fill="FFFFFF"/>
        </w:rPr>
        <w:t xml:space="preserve"> ТРЕКЕРА</w:t>
      </w:r>
    </w:p>
    <w:p w:rsidR="00987987" w:rsidRDefault="00C07734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 xml:space="preserve">Изобретение </w:t>
      </w:r>
      <w:r w:rsidR="00987987">
        <w:rPr>
          <w:color w:val="000000"/>
          <w:spacing w:val="6"/>
          <w:sz w:val="28"/>
          <w:szCs w:val="28"/>
          <w:shd w:val="clear" w:color="auto" w:fill="FFFFFF"/>
        </w:rPr>
        <w:t xml:space="preserve">относится к области солнечной энергетики, к </w:t>
      </w:r>
      <w:proofErr w:type="spellStart"/>
      <w:r w:rsidR="00987987">
        <w:rPr>
          <w:color w:val="000000"/>
          <w:spacing w:val="6"/>
          <w:sz w:val="28"/>
          <w:szCs w:val="28"/>
          <w:shd w:val="clear" w:color="auto" w:fill="FFFFFF"/>
        </w:rPr>
        <w:t>фотоэнергетическим</w:t>
      </w:r>
      <w:proofErr w:type="spellEnd"/>
      <w:r w:rsidR="00987987">
        <w:rPr>
          <w:color w:val="000000"/>
          <w:spacing w:val="6"/>
          <w:sz w:val="28"/>
          <w:szCs w:val="28"/>
          <w:shd w:val="clear" w:color="auto" w:fill="FFFFFF"/>
        </w:rPr>
        <w:t xml:space="preserve"> установкам с </w:t>
      </w:r>
      <w:r w:rsidR="00987987">
        <w:rPr>
          <w:spacing w:val="6"/>
          <w:sz w:val="28"/>
          <w:szCs w:val="28"/>
          <w:shd w:val="clear" w:color="auto" w:fill="FFFFFF"/>
        </w:rPr>
        <w:t>автоматической</w:t>
      </w:r>
      <w:r w:rsidR="00987987">
        <w:rPr>
          <w:color w:val="000000"/>
          <w:spacing w:val="6"/>
          <w:sz w:val="28"/>
          <w:szCs w:val="28"/>
          <w:shd w:val="clear" w:color="auto" w:fill="FFFFFF"/>
        </w:rPr>
        <w:t xml:space="preserve"> системой ориентации солнечной панели в двух плоскостях, и может найти применение в солнечных электростанциях для преобразования солнечной энергии в электрическую, а также может быть использовано в качестве энергетической установки индивидуального пользования.</w:t>
      </w:r>
      <w:proofErr w:type="gramEnd"/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>Известно аналоговое гидравлическое солнечное устройство слежения и управления (пат</w:t>
      </w:r>
      <w:r w:rsidR="008E222C">
        <w:rPr>
          <w:color w:val="000000"/>
          <w:spacing w:val="6"/>
          <w:sz w:val="28"/>
          <w:szCs w:val="28"/>
          <w:shd w:val="clear" w:color="auto" w:fill="FFFFFF"/>
        </w:rPr>
        <w:t>ент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6"/>
          <w:sz w:val="28"/>
          <w:szCs w:val="28"/>
          <w:shd w:val="clear" w:color="auto" w:fill="FFFFFF"/>
          <w:lang w:val="en-US"/>
        </w:rPr>
        <w:t>CN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102393752A, </w:t>
      </w:r>
      <w:r>
        <w:rPr>
          <w:color w:val="000000"/>
          <w:spacing w:val="6"/>
          <w:sz w:val="28"/>
          <w:szCs w:val="28"/>
          <w:shd w:val="clear" w:color="auto" w:fill="FFFFFF"/>
          <w:lang w:val="en-US"/>
        </w:rPr>
        <w:t>G</w:t>
      </w:r>
      <w:r>
        <w:rPr>
          <w:color w:val="000000"/>
          <w:spacing w:val="6"/>
          <w:sz w:val="28"/>
          <w:szCs w:val="28"/>
          <w:shd w:val="clear" w:color="auto" w:fill="FFFFFF"/>
        </w:rPr>
        <w:t>05</w:t>
      </w:r>
      <w:r>
        <w:rPr>
          <w:color w:val="000000"/>
          <w:spacing w:val="6"/>
          <w:sz w:val="28"/>
          <w:szCs w:val="28"/>
          <w:shd w:val="clear" w:color="auto" w:fill="FFFFFF"/>
          <w:lang w:val="en-US"/>
        </w:rPr>
        <w:t>D</w:t>
      </w:r>
      <w:r>
        <w:rPr>
          <w:color w:val="000000"/>
          <w:spacing w:val="6"/>
          <w:sz w:val="28"/>
          <w:szCs w:val="28"/>
          <w:shd w:val="clear" w:color="auto" w:fill="FFFFFF"/>
        </w:rPr>
        <w:t>3/12,  28.03.2012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 xml:space="preserve">В состав гидравлической системы входит: монтажная рама узла солнечной панели, устройство слежения за солнечным светом, включающего микропроцессор, интерфейс с сенсорным экраном, две электрогидравлических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сервосистемы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положения, устройство зубчатой передачи и устройство двухосевого гидравлического привода, состоящего из гидроцилиндра рулевой тяги,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сервоцилиндра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поворота,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сервоклапана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цилиндра рулевой тяги и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сервоклапана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цилиндра поворота, датчика перемещения, магнита точки измерения, гидравлического насоса, масляного фильтра, перепускного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клапана, манометра, обратного клапана, гидронасоса, масляного фильтра, манометра, обратного клапана </w:t>
      </w: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>соединённых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последовательно.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 xml:space="preserve">Недостатком данного устройства управления является высокая стоимость эксплуатации, которая связана с применением в системе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сервоклапанов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. Данные устройства требуют высокого качества очистки рабочей жидкости, то есть необходима установка дорогостоящих </w:t>
      </w:r>
      <w:r w:rsidR="000F0A11">
        <w:rPr>
          <w:color w:val="000000"/>
          <w:spacing w:val="6"/>
          <w:sz w:val="28"/>
          <w:szCs w:val="28"/>
          <w:shd w:val="clear" w:color="auto" w:fill="FFFFFF"/>
        </w:rPr>
        <w:t>фильтров высшей степени очистки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для обеспечения безаварийной работы клапанов. Также, во время ремонта необходимо обеспечить сравнительно высокую чистоту работ в зоне установки устройства, установить специальную защитную пластину, чего трудно добиться, так как солнечная установка функционирует на открытом воздухе, а</w:t>
      </w:r>
      <w:r w:rsidR="008E222C">
        <w:rPr>
          <w:color w:val="000000"/>
          <w:spacing w:val="6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6"/>
          <w:sz w:val="28"/>
          <w:szCs w:val="28"/>
          <w:shd w:val="clear" w:color="auto" w:fill="FFFFFF"/>
        </w:rPr>
        <w:t>значит</w:t>
      </w:r>
      <w:r w:rsidR="008E222C">
        <w:rPr>
          <w:color w:val="000000"/>
          <w:spacing w:val="6"/>
          <w:sz w:val="28"/>
          <w:szCs w:val="28"/>
          <w:shd w:val="clear" w:color="auto" w:fill="FFFFFF"/>
        </w:rPr>
        <w:t xml:space="preserve">, 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подвергается </w:t>
      </w:r>
      <w:r>
        <w:rPr>
          <w:color w:val="000000"/>
          <w:spacing w:val="6"/>
          <w:sz w:val="28"/>
          <w:szCs w:val="28"/>
          <w:shd w:val="clear" w:color="auto" w:fill="FFFFFF"/>
        </w:rPr>
        <w:lastRenderedPageBreak/>
        <w:t>значительному загрязнению за счет климатических воздействий. К тому же, устройство зубчатой передачи не защищено от внешних загрязнений, что приведет к торможению и изнашиванию зубчатых пар. Ненадежность и сложность эксплуатации данной конструкции в свою очередь обуславливается тем, что не предусмотрена система компенсации влияния внешних климатических воздействий, что может привести к искажению точности позиционирования панели в суровых погодных условиях. А также отсутствует возможность функционирования оборудования при отключении питания насоса, так как нет необходимости ежесекундно настраивать панель в нужном положении – существует определенный временной промежуток выстраивания положения фотогальванической панели, который зависит от местности эксплуатации солнечной установки.</w:t>
      </w:r>
    </w:p>
    <w:p w:rsidR="00987987" w:rsidRDefault="00F9174E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>Наиболее близким по технической сущности и достигаемому результату к заявляемому гидравлическому устройству</w:t>
      </w:r>
      <w:r w:rsidR="00987987">
        <w:rPr>
          <w:color w:val="000000"/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="00987987">
        <w:rPr>
          <w:color w:val="000000"/>
          <w:spacing w:val="6"/>
          <w:sz w:val="28"/>
          <w:szCs w:val="28"/>
          <w:shd w:val="clear" w:color="auto" w:fill="FFFFFF"/>
        </w:rPr>
        <w:t>солнечного</w:t>
      </w:r>
      <w:proofErr w:type="gramEnd"/>
      <w:r w:rsidR="00987987">
        <w:rPr>
          <w:color w:val="000000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="00987987">
        <w:rPr>
          <w:color w:val="000000"/>
          <w:spacing w:val="6"/>
          <w:sz w:val="28"/>
          <w:szCs w:val="28"/>
          <w:shd w:val="clear" w:color="auto" w:fill="FFFFFF"/>
        </w:rPr>
        <w:t>трекера</w:t>
      </w:r>
      <w:proofErr w:type="spellEnd"/>
      <w:r w:rsidR="00987987">
        <w:rPr>
          <w:color w:val="000000"/>
          <w:spacing w:val="6"/>
          <w:sz w:val="28"/>
          <w:szCs w:val="28"/>
          <w:shd w:val="clear" w:color="auto" w:fill="FFFFFF"/>
        </w:rPr>
        <w:t xml:space="preserve"> является устройство для генерации солнечной энергии (патент  </w:t>
      </w:r>
      <w:r w:rsidR="00987987" w:rsidRPr="008E222C">
        <w:rPr>
          <w:color w:val="000000"/>
          <w:spacing w:val="6"/>
          <w:sz w:val="28"/>
          <w:szCs w:val="28"/>
          <w:shd w:val="clear" w:color="auto" w:fill="FFFFFF"/>
          <w:lang w:val="en-US"/>
        </w:rPr>
        <w:t>JP</w:t>
      </w:r>
      <w:hyperlink r:id="rId7" w:history="1">
        <w:r w:rsidR="00987987" w:rsidRPr="008E222C">
          <w:rPr>
            <w:rStyle w:val="a7"/>
            <w:color w:val="000000"/>
            <w:spacing w:val="6"/>
            <w:sz w:val="28"/>
            <w:szCs w:val="28"/>
            <w:u w:val="none"/>
            <w:shd w:val="clear" w:color="auto" w:fill="FFFFFF"/>
          </w:rPr>
          <w:t>2015153055</w:t>
        </w:r>
        <w:r w:rsidR="00987987" w:rsidRPr="008E222C">
          <w:rPr>
            <w:rStyle w:val="a7"/>
            <w:color w:val="000000"/>
            <w:spacing w:val="6"/>
            <w:sz w:val="28"/>
            <w:szCs w:val="28"/>
            <w:u w:val="none"/>
            <w:shd w:val="clear" w:color="auto" w:fill="FFFFFF"/>
            <w:lang w:val="en-US"/>
          </w:rPr>
          <w:t>A</w:t>
        </w:r>
      </w:hyperlink>
      <w:r w:rsidR="00987987" w:rsidRPr="008E222C">
        <w:rPr>
          <w:color w:val="000000"/>
          <w:spacing w:val="6"/>
          <w:sz w:val="28"/>
          <w:szCs w:val="28"/>
          <w:shd w:val="clear" w:color="auto" w:fill="FFFFFF"/>
        </w:rPr>
        <w:t xml:space="preserve">, </w:t>
      </w:r>
      <w:r w:rsidR="00987987">
        <w:rPr>
          <w:color w:val="000000"/>
          <w:spacing w:val="6"/>
          <w:sz w:val="28"/>
          <w:szCs w:val="28"/>
          <w:shd w:val="clear" w:color="auto" w:fill="FFFFFF"/>
          <w:lang w:val="en-US"/>
        </w:rPr>
        <w:t>G</w:t>
      </w:r>
      <w:r w:rsidR="00987987">
        <w:rPr>
          <w:color w:val="000000"/>
          <w:spacing w:val="6"/>
          <w:sz w:val="28"/>
          <w:szCs w:val="28"/>
          <w:shd w:val="clear" w:color="auto" w:fill="FFFFFF"/>
        </w:rPr>
        <w:t>05</w:t>
      </w:r>
      <w:r w:rsidR="00987987">
        <w:rPr>
          <w:color w:val="000000"/>
          <w:spacing w:val="6"/>
          <w:sz w:val="28"/>
          <w:szCs w:val="28"/>
          <w:shd w:val="clear" w:color="auto" w:fill="FFFFFF"/>
          <w:lang w:val="en-US"/>
        </w:rPr>
        <w:t>D</w:t>
      </w:r>
      <w:r w:rsidR="00987987">
        <w:rPr>
          <w:color w:val="000000"/>
          <w:spacing w:val="6"/>
          <w:sz w:val="28"/>
          <w:szCs w:val="28"/>
          <w:shd w:val="clear" w:color="auto" w:fill="FFFFFF"/>
        </w:rPr>
        <w:t xml:space="preserve">3/00; </w:t>
      </w:r>
      <w:r w:rsidR="00987987">
        <w:rPr>
          <w:color w:val="000000"/>
          <w:spacing w:val="6"/>
          <w:sz w:val="28"/>
          <w:szCs w:val="28"/>
          <w:shd w:val="clear" w:color="auto" w:fill="FFFFFF"/>
          <w:lang w:val="en-US"/>
        </w:rPr>
        <w:t>H</w:t>
      </w:r>
      <w:r w:rsidR="00987987">
        <w:rPr>
          <w:color w:val="000000"/>
          <w:spacing w:val="6"/>
          <w:sz w:val="28"/>
          <w:szCs w:val="28"/>
          <w:shd w:val="clear" w:color="auto" w:fill="FFFFFF"/>
        </w:rPr>
        <w:t>01</w:t>
      </w:r>
      <w:r w:rsidR="00987987">
        <w:rPr>
          <w:color w:val="000000"/>
          <w:spacing w:val="6"/>
          <w:sz w:val="28"/>
          <w:szCs w:val="28"/>
          <w:shd w:val="clear" w:color="auto" w:fill="FFFFFF"/>
          <w:lang w:val="en-US"/>
        </w:rPr>
        <w:t>L</w:t>
      </w:r>
      <w:r w:rsidR="00987987">
        <w:rPr>
          <w:color w:val="000000"/>
          <w:spacing w:val="6"/>
          <w:sz w:val="28"/>
          <w:szCs w:val="28"/>
          <w:shd w:val="clear" w:color="auto" w:fill="FFFFFF"/>
        </w:rPr>
        <w:t>31/042, 24.08.2015), которое включает в себя блоки линейных гидравлических приводов по двум координатам для регулировки высоты и азимута, каждый из которых состоит из двунаправленного гидравлического насоса, гидроцилиндра, резервуара для хранения гидравлической жидкости, обратного клапана, предохранительного клапана, двигателя и реверсивного двухходового электрического гидравлического насоса.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>Данное изобретение, способно</w:t>
      </w:r>
      <w:r w:rsidR="008E222C">
        <w:rPr>
          <w:color w:val="000000"/>
          <w:spacing w:val="6"/>
          <w:sz w:val="28"/>
          <w:szCs w:val="28"/>
          <w:shd w:val="clear" w:color="auto" w:fill="FFFFFF"/>
        </w:rPr>
        <w:t>е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реагировать на внешние климатические нагрузки, имеет недо</w:t>
      </w:r>
      <w:r w:rsidR="008E222C">
        <w:rPr>
          <w:color w:val="000000"/>
          <w:spacing w:val="6"/>
          <w:sz w:val="28"/>
          <w:szCs w:val="28"/>
          <w:shd w:val="clear" w:color="auto" w:fill="FFFFFF"/>
        </w:rPr>
        <w:t>статки: сложность конструкции,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неоправданное количество насосов и клапанов на одну систему, что увеличивает</w:t>
      </w:r>
      <w:r w:rsidR="008E222C">
        <w:rPr>
          <w:color w:val="000000"/>
          <w:spacing w:val="6"/>
          <w:sz w:val="28"/>
          <w:szCs w:val="28"/>
          <w:shd w:val="clear" w:color="auto" w:fill="FFFFFF"/>
        </w:rPr>
        <w:t xml:space="preserve"> стоимость оборудования в целом,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не предусмотрена функция работы при отключении питания нас</w:t>
      </w:r>
      <w:r w:rsidR="000F0A11">
        <w:rPr>
          <w:color w:val="000000"/>
          <w:spacing w:val="6"/>
          <w:sz w:val="28"/>
          <w:szCs w:val="28"/>
          <w:shd w:val="clear" w:color="auto" w:fill="FFFFFF"/>
        </w:rPr>
        <w:t>оса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путем поддержания давления в системе во время аварийной или нештатной ситуации.</w:t>
      </w:r>
    </w:p>
    <w:p w:rsidR="00987987" w:rsidRDefault="000F0A11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>Задача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 изобретения </w:t>
      </w:r>
      <w:r w:rsidR="00987987">
        <w:rPr>
          <w:color w:val="000000"/>
          <w:spacing w:val="6"/>
          <w:sz w:val="28"/>
          <w:szCs w:val="28"/>
          <w:shd w:val="clear" w:color="auto" w:fill="FFFFFF"/>
        </w:rPr>
        <w:t xml:space="preserve">– расширение функциональных возможностей за счет дистанционного управления положением </w:t>
      </w:r>
      <w:proofErr w:type="spellStart"/>
      <w:r w:rsidR="00987987">
        <w:rPr>
          <w:color w:val="000000"/>
          <w:spacing w:val="6"/>
          <w:sz w:val="28"/>
          <w:szCs w:val="28"/>
          <w:shd w:val="clear" w:color="auto" w:fill="FFFFFF"/>
        </w:rPr>
        <w:t>трекера</w:t>
      </w:r>
      <w:proofErr w:type="spellEnd"/>
      <w:r w:rsidR="00987987">
        <w:rPr>
          <w:color w:val="000000"/>
          <w:spacing w:val="6"/>
          <w:sz w:val="28"/>
          <w:szCs w:val="28"/>
          <w:shd w:val="clear" w:color="auto" w:fill="FFFFFF"/>
        </w:rPr>
        <w:t xml:space="preserve"> большой мощности с </w:t>
      </w:r>
      <w:r w:rsidR="00987987">
        <w:rPr>
          <w:color w:val="000000"/>
          <w:spacing w:val="6"/>
          <w:sz w:val="28"/>
          <w:szCs w:val="28"/>
          <w:shd w:val="clear" w:color="auto" w:fill="FFFFFF"/>
        </w:rPr>
        <w:lastRenderedPageBreak/>
        <w:t xml:space="preserve">использованием автономной гидросистемы, способной компенсировать влияние внешних климатических воздействий, за счет возможности подключения дополнительных контуров управления другими </w:t>
      </w:r>
      <w:proofErr w:type="spellStart"/>
      <w:r w:rsidR="00987987">
        <w:rPr>
          <w:color w:val="000000"/>
          <w:spacing w:val="6"/>
          <w:sz w:val="28"/>
          <w:szCs w:val="28"/>
          <w:shd w:val="clear" w:color="auto" w:fill="FFFFFF"/>
        </w:rPr>
        <w:t>трекерами</w:t>
      </w:r>
      <w:proofErr w:type="spellEnd"/>
      <w:r w:rsidR="00987987">
        <w:rPr>
          <w:color w:val="000000"/>
          <w:spacing w:val="6"/>
          <w:sz w:val="28"/>
          <w:szCs w:val="28"/>
          <w:shd w:val="clear" w:color="auto" w:fill="FFFFFF"/>
        </w:rPr>
        <w:t>.</w:t>
      </w:r>
    </w:p>
    <w:p w:rsidR="00987987" w:rsidRDefault="00987987" w:rsidP="002A0A79">
      <w:pPr>
        <w:spacing w:line="360" w:lineRule="auto"/>
        <w:ind w:firstLine="720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>Технический результат – точное позиционирование солнечной панели.</w:t>
      </w:r>
    </w:p>
    <w:p w:rsidR="00C07734" w:rsidRPr="003D35E2" w:rsidRDefault="000F0A11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proofErr w:type="gramStart"/>
      <w:r>
        <w:rPr>
          <w:bCs/>
          <w:iCs/>
          <w:color w:val="000000"/>
          <w:spacing w:val="6"/>
          <w:sz w:val="28"/>
          <w:szCs w:val="28"/>
        </w:rPr>
        <w:t>Поставленная задача решае</w:t>
      </w:r>
      <w:r w:rsidR="00987987">
        <w:rPr>
          <w:bCs/>
          <w:iCs/>
          <w:color w:val="000000"/>
          <w:spacing w:val="6"/>
          <w:sz w:val="28"/>
          <w:szCs w:val="28"/>
        </w:rPr>
        <w:t xml:space="preserve">тся, а технический результат достигается тем, что гидравлическое устройство солнечного </w:t>
      </w:r>
      <w:proofErr w:type="spellStart"/>
      <w:r w:rsidR="00987987">
        <w:rPr>
          <w:bCs/>
          <w:iCs/>
          <w:color w:val="000000"/>
          <w:spacing w:val="6"/>
          <w:sz w:val="28"/>
          <w:szCs w:val="28"/>
        </w:rPr>
        <w:t>трекера</w:t>
      </w:r>
      <w:proofErr w:type="spellEnd"/>
      <w:r w:rsidR="00987987">
        <w:rPr>
          <w:bCs/>
          <w:iCs/>
          <w:color w:val="000000"/>
          <w:spacing w:val="6"/>
          <w:sz w:val="28"/>
          <w:szCs w:val="28"/>
        </w:rPr>
        <w:t xml:space="preserve"> с управлением по двум координатам оснащено гидроцилиндрами, блоками линейных гидравлических приводов для регулировки высоты и азимута </w:t>
      </w:r>
      <w:proofErr w:type="spellStart"/>
      <w:r w:rsidR="00987987">
        <w:rPr>
          <w:bCs/>
          <w:iCs/>
          <w:color w:val="000000"/>
          <w:spacing w:val="6"/>
          <w:sz w:val="28"/>
          <w:szCs w:val="28"/>
        </w:rPr>
        <w:t>трекера</w:t>
      </w:r>
      <w:proofErr w:type="spellEnd"/>
      <w:r w:rsidR="00987987">
        <w:rPr>
          <w:bCs/>
          <w:iCs/>
          <w:color w:val="000000"/>
          <w:spacing w:val="6"/>
          <w:sz w:val="28"/>
          <w:szCs w:val="28"/>
        </w:rPr>
        <w:t xml:space="preserve">, обратными и предохранительными клапанами для компенсации разрыва </w:t>
      </w:r>
      <w:proofErr w:type="spellStart"/>
      <w:r w:rsidR="00987987">
        <w:rPr>
          <w:bCs/>
          <w:iCs/>
          <w:color w:val="000000"/>
          <w:spacing w:val="6"/>
          <w:sz w:val="28"/>
          <w:szCs w:val="28"/>
        </w:rPr>
        <w:t>сплошности</w:t>
      </w:r>
      <w:proofErr w:type="spellEnd"/>
      <w:r w:rsidR="00987987">
        <w:rPr>
          <w:bCs/>
          <w:iCs/>
          <w:color w:val="000000"/>
          <w:spacing w:val="6"/>
          <w:sz w:val="28"/>
          <w:szCs w:val="28"/>
        </w:rPr>
        <w:t xml:space="preserve"> рабочей среды, </w:t>
      </w:r>
      <w:r w:rsidR="00987987" w:rsidRPr="00C07734">
        <w:rPr>
          <w:b/>
          <w:bCs/>
          <w:i/>
          <w:iCs/>
          <w:color w:val="000000"/>
          <w:spacing w:val="6"/>
          <w:sz w:val="28"/>
          <w:szCs w:val="28"/>
        </w:rPr>
        <w:t>согласно</w:t>
      </w:r>
      <w:r w:rsidR="00C07734" w:rsidRPr="00C07734">
        <w:rPr>
          <w:b/>
          <w:bCs/>
          <w:i/>
          <w:iCs/>
          <w:color w:val="000000"/>
          <w:spacing w:val="6"/>
          <w:sz w:val="28"/>
          <w:szCs w:val="28"/>
        </w:rPr>
        <w:t xml:space="preserve"> изобретению</w:t>
      </w:r>
      <w:r w:rsidR="00987987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>оно оснащено насосом</w:t>
      </w:r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>, соединенным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 с  электродвигателем</w:t>
      </w:r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>,  по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ршневая полость гидроцилиндров </w:t>
      </w:r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 xml:space="preserve">связана с напорной и сливной магистралями через многопозиционные </w:t>
      </w:r>
      <w:proofErr w:type="spellStart"/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>гидрораспределители</w:t>
      </w:r>
      <w:proofErr w:type="spellEnd"/>
      <w:proofErr w:type="gramEnd"/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>с элек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тромагнитным управлением, </w:t>
      </w:r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>механизм предотвращения смещения штока гидроцилиндров при внешних климатических воздействиях выполнен в виде блока, с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>остоящего из обратных клапанов  и предохранительных клапанов</w:t>
      </w:r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>, напорная магистраль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 состоит из обратного клапана</w:t>
      </w:r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 xml:space="preserve"> для предотвращения </w:t>
      </w:r>
      <w:proofErr w:type="spellStart"/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>перетечек</w:t>
      </w:r>
      <w:proofErr w:type="spellEnd"/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 xml:space="preserve"> при отключении насос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а, предохранительного клапана, соединенного с манометром, </w:t>
      </w:r>
      <w:proofErr w:type="spellStart"/>
      <w:r w:rsidR="00C07734">
        <w:rPr>
          <w:color w:val="000000"/>
          <w:spacing w:val="6"/>
          <w:sz w:val="28"/>
          <w:szCs w:val="28"/>
          <w:shd w:val="clear" w:color="auto" w:fill="FFFFFF"/>
        </w:rPr>
        <w:t>пневмогидроаккумулятора</w:t>
      </w:r>
      <w:proofErr w:type="spellEnd"/>
      <w:r w:rsidR="00C07734">
        <w:rPr>
          <w:color w:val="000000"/>
          <w:spacing w:val="6"/>
          <w:sz w:val="28"/>
          <w:szCs w:val="28"/>
          <w:shd w:val="clear" w:color="auto" w:fill="FFFFFF"/>
        </w:rPr>
        <w:t>, подключенного к реле давления</w:t>
      </w:r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>, в сливной линии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 магистрали установлен фильтр</w:t>
      </w:r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 xml:space="preserve"> с 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>предохранительным</w:t>
      </w:r>
      <w:r w:rsidR="00C07734" w:rsidRPr="006C665B">
        <w:rPr>
          <w:color w:val="000000"/>
          <w:spacing w:val="6"/>
          <w:sz w:val="28"/>
          <w:szCs w:val="28"/>
          <w:shd w:val="clear" w:color="auto" w:fill="FFFFFF"/>
        </w:rPr>
        <w:t xml:space="preserve"> клапаном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,  </w:t>
      </w:r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t>электрогидравлическим следящим приводом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, </w:t>
      </w:r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t xml:space="preserve"> состо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>ящем из последовательно</w:t>
      </w:r>
      <w:proofErr w:type="gramEnd"/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="00C07734">
        <w:rPr>
          <w:color w:val="000000"/>
          <w:spacing w:val="6"/>
          <w:sz w:val="28"/>
          <w:szCs w:val="28"/>
          <w:shd w:val="clear" w:color="auto" w:fill="FFFFFF"/>
        </w:rPr>
        <w:t>соединенных контроллера, системы цифроаналоговых преобразователей</w:t>
      </w:r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t xml:space="preserve">, усилителя сигнала, электромеханического преобразователя, 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>к которому подключены два</w:t>
      </w:r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t xml:space="preserve"> дросселирующих многопозиционны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х </w:t>
      </w:r>
      <w:proofErr w:type="spellStart"/>
      <w:r w:rsidR="00C07734">
        <w:rPr>
          <w:color w:val="000000"/>
          <w:spacing w:val="6"/>
          <w:sz w:val="28"/>
          <w:szCs w:val="28"/>
          <w:shd w:val="clear" w:color="auto" w:fill="FFFFFF"/>
        </w:rPr>
        <w:t>гидрораспределителя</w:t>
      </w:r>
      <w:proofErr w:type="spellEnd"/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t xml:space="preserve"> с электромагнитным управлением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>, связанные с соответствующими гидроцилиндрами и датчиками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перемещения, расположенными</w:t>
      </w:r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t xml:space="preserve"> на гидроцилиндрах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и связанными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t xml:space="preserve"> с 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 xml:space="preserve">контроллером, соединенным с интерфейсом, к которому подключен потребитель, соединенный с </w:t>
      </w:r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t xml:space="preserve"> датчиком слежения за солнцем, установленным на фотогальванической панели, которая в свою очередь </w:t>
      </w:r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lastRenderedPageBreak/>
        <w:t xml:space="preserve">оснащена анемометром, 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>подключенным к контроллеру</w:t>
      </w:r>
      <w:r w:rsidR="00DF6069">
        <w:rPr>
          <w:color w:val="000000"/>
          <w:spacing w:val="6"/>
          <w:sz w:val="28"/>
          <w:szCs w:val="28"/>
          <w:shd w:val="clear" w:color="auto" w:fill="FFFFFF"/>
        </w:rPr>
        <w:t xml:space="preserve">, </w:t>
      </w:r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t>сетевым</w:t>
      </w:r>
      <w:proofErr w:type="gramEnd"/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t xml:space="preserve"> инвертором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>, связанным с интерфейсом</w:t>
      </w:r>
      <w:r w:rsidR="00C07734" w:rsidRPr="000735FD">
        <w:rPr>
          <w:color w:val="000000"/>
          <w:spacing w:val="6"/>
          <w:sz w:val="28"/>
          <w:szCs w:val="28"/>
          <w:shd w:val="clear" w:color="auto" w:fill="FFFFFF"/>
        </w:rPr>
        <w:t xml:space="preserve"> и аккумулят</w:t>
      </w:r>
      <w:r w:rsidR="00C07734">
        <w:rPr>
          <w:color w:val="000000"/>
          <w:spacing w:val="6"/>
          <w:sz w:val="28"/>
          <w:szCs w:val="28"/>
          <w:shd w:val="clear" w:color="auto" w:fill="FFFFFF"/>
        </w:rPr>
        <w:t>орной системой хранения энергии, подключенной к потребителю.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>Сущность устройства поясняется чертежами.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 xml:space="preserve">На </w:t>
      </w: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>фиг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 xml:space="preserve">.1 приведено гидравлическое устройство солнечного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трекера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(схема электрогидравлического следящего привода с нерегулируемым насосом и дроссельным способом регулирования). На фиг.2 представлено гидравлическое устройство солнечного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трекера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(блок – схема управления электрогидравлического следящего привода </w:t>
      </w: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>для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солнечного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трекера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>).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>Гидравлическое устройство содержит гидравлически</w:t>
      </w:r>
      <w:r w:rsidR="007C4E3D">
        <w:rPr>
          <w:color w:val="000000"/>
          <w:spacing w:val="6"/>
          <w:sz w:val="28"/>
          <w:szCs w:val="28"/>
          <w:shd w:val="clear" w:color="auto" w:fill="FFFFFF"/>
        </w:rPr>
        <w:t>й бак 1 с насосом 2, соединенным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с  электродвигателем 3, подающим рабочую жидкость в систему, поршневая полость гидроцилиндров 4 и 5 связана с напорной и сливной магистралями через многопозиционные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гидрораспределители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с электромагнитным управлением 6 и 7, механизм предотвращения смещения штока гидроцилиндров при внешних климатических воздействиях выполнен в виде блока, состоящего из обратных клапанов 8 и предохранительных клапанов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9, напорная магистраль состоит из обратного клапана 10 для предотвращения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перетечек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при отключении насоса, предохранительного клапана 11, согласованного с манометром 12,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пневмогидроаккумулятора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13, оснащенного реле давления 14, в сливной линии магистрали установлен фильтр 15 с </w:t>
      </w:r>
      <w:r w:rsidR="00A1334D">
        <w:rPr>
          <w:color w:val="000000"/>
          <w:spacing w:val="6"/>
          <w:sz w:val="28"/>
          <w:szCs w:val="28"/>
          <w:shd w:val="clear" w:color="auto" w:fill="FFFFFF"/>
        </w:rPr>
        <w:t>предохранительным (</w:t>
      </w:r>
      <w:r>
        <w:rPr>
          <w:color w:val="000000"/>
          <w:spacing w:val="6"/>
          <w:sz w:val="28"/>
          <w:szCs w:val="28"/>
          <w:shd w:val="clear" w:color="auto" w:fill="FFFFFF"/>
        </w:rPr>
        <w:t>обратным</w:t>
      </w:r>
      <w:r w:rsidR="00A1334D">
        <w:rPr>
          <w:color w:val="000000"/>
          <w:spacing w:val="6"/>
          <w:sz w:val="28"/>
          <w:szCs w:val="28"/>
          <w:shd w:val="clear" w:color="auto" w:fill="FFFFFF"/>
        </w:rPr>
        <w:t>)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клапаном 16 (</w:t>
      </w: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>фиг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>.1).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 xml:space="preserve">Блок – схема содержит связанные между собой четыре блока: блок сбора данных и обработки информации, который состоит из потребителя 17, интерфейса 18 и контроллера 19; блок преобразования электрического сигнала в механический, состоящего из системы </w:t>
      </w:r>
      <w:r w:rsidR="00B27441">
        <w:rPr>
          <w:color w:val="000000"/>
          <w:spacing w:val="6"/>
          <w:sz w:val="28"/>
          <w:szCs w:val="28"/>
          <w:shd w:val="clear" w:color="auto" w:fill="FFFFFF"/>
        </w:rPr>
        <w:t>цифроаналоговых преобразователей (</w:t>
      </w:r>
      <w:r>
        <w:rPr>
          <w:color w:val="000000"/>
          <w:spacing w:val="6"/>
          <w:sz w:val="28"/>
          <w:szCs w:val="28"/>
          <w:shd w:val="clear" w:color="auto" w:fill="FFFFFF"/>
        </w:rPr>
        <w:t>ЦАП</w:t>
      </w:r>
      <w:r w:rsidR="00B27441">
        <w:rPr>
          <w:color w:val="000000"/>
          <w:spacing w:val="6"/>
          <w:sz w:val="28"/>
          <w:szCs w:val="28"/>
          <w:shd w:val="clear" w:color="auto" w:fill="FFFFFF"/>
        </w:rPr>
        <w:t>)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20, усилителя сигнала 21 и электромеханического преобразователя 22;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блок осуществления движения фотогальванической панел</w:t>
      </w:r>
      <w:r w:rsidR="007C4E3D">
        <w:rPr>
          <w:color w:val="000000"/>
          <w:spacing w:val="6"/>
          <w:sz w:val="28"/>
          <w:szCs w:val="28"/>
          <w:shd w:val="clear" w:color="auto" w:fill="FFFFFF"/>
        </w:rPr>
        <w:t xml:space="preserve">и 23, включает в себя </w:t>
      </w:r>
      <w:proofErr w:type="spellStart"/>
      <w:r w:rsidR="007C4E3D">
        <w:rPr>
          <w:color w:val="000000"/>
          <w:spacing w:val="6"/>
          <w:sz w:val="28"/>
          <w:szCs w:val="28"/>
          <w:shd w:val="clear" w:color="auto" w:fill="FFFFFF"/>
        </w:rPr>
        <w:t>гидрорасп</w:t>
      </w:r>
      <w:r>
        <w:rPr>
          <w:color w:val="000000"/>
          <w:spacing w:val="6"/>
          <w:sz w:val="28"/>
          <w:szCs w:val="28"/>
          <w:shd w:val="clear" w:color="auto" w:fill="FFFFFF"/>
        </w:rPr>
        <w:t>ределители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6 и 7, получающие электромеханический сигнал, связанные с гидроцилиндрами 4 и 5, оснащенными датчиками перемещения 24 и 25, согласованными с </w:t>
      </w:r>
      <w:r>
        <w:rPr>
          <w:color w:val="000000"/>
          <w:spacing w:val="6"/>
          <w:sz w:val="28"/>
          <w:szCs w:val="28"/>
          <w:shd w:val="clear" w:color="auto" w:fill="FFFFFF"/>
        </w:rPr>
        <w:lastRenderedPageBreak/>
        <w:t>контроллером 19; блок хранения и выработки энергии, состоит из: фотогальванической панели 23, анемометра 26, аккумуляторной системы хранения энергии 27, сетевого инвертора 28, датчика слежения за солнцем 29, связанного с блоком сбора и обработки данных (</w:t>
      </w: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>фиг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>. 2).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 xml:space="preserve">Работа солнечного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трекера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осуществляется следующим образом: давление от насоса 2 поступает к двум дросселирующим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гидрораспределителям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с электромагнитным управлением – 6,7.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При нейтральном положении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гидрораспределителей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происходит зарядка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гидроаккумулятора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13 до давления настройки клапана 11, контролируемого манометром 12. 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 xml:space="preserve">При подаче управляющего сигнала на один из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гидрораспрелителей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6 или 7 рабочая жидкость от насоса 2 под давлением поступает в полость соответствующего гидроцилиндра 4 или 5, другая полость гидроцилиндра при этом соединяется с линией слива. Скорость движения поршня гидроцилиндра определяется величиной электрического управляющего сигнала от контроллера 19 на электромагнит распределителя и, соответственно, степенью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дросселирования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потока в распределителе. Гидроцилиндры оснащены датчиками перемещения 24 и 25 соответственно, отслеживающими перемещение штока гидроцилиндра и передающими информацию на устройство сигнала рассогласования в контроллере. Таким образом</w:t>
      </w:r>
      <w:r w:rsidR="00D20879">
        <w:rPr>
          <w:color w:val="000000"/>
          <w:spacing w:val="6"/>
          <w:sz w:val="28"/>
          <w:szCs w:val="28"/>
          <w:shd w:val="clear" w:color="auto" w:fill="FFFFFF"/>
        </w:rPr>
        <w:t xml:space="preserve">, </w:t>
      </w:r>
      <w:r>
        <w:rPr>
          <w:color w:val="000000"/>
          <w:spacing w:val="6"/>
          <w:sz w:val="28"/>
          <w:szCs w:val="28"/>
          <w:shd w:val="clear" w:color="auto" w:fill="FFFFFF"/>
        </w:rPr>
        <w:t xml:space="preserve"> в схеме реализован принцип работы электрогидравлического следящего привода, обеспечивающего высокую точность позиционирования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трекера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. 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 xml:space="preserve">При воздействии случайных газодинамических и иных нагрузок на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трекер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блок обратно – предохранительных клапанов компенсирует возможное повышение давления в системе непосредственно в месте его возникновения и, при необходимости, компенсирует разрывы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сплошности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рабочей среды в полостях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гидродвигателей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и возникновение кавитации.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 xml:space="preserve">При отсутствии управляющих сигналов на распределители 6 и 7 срабатывает реле давления 14 и насос 2 отключается. 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lastRenderedPageBreak/>
        <w:t xml:space="preserve">Давление перед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гидрораспределителями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обеспечивается потенциальной энергий жидкости в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гидроаккумуляторе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. При необходимости коррекции положения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трекера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подается команда от контроллера на электромагнит соответствующего распределителя. Без включения насоса рабочая жидкость из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гидроаккумулятора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поступит в полость гидроцилиндра, обеспечив изменение положения штока гидроцилиндра для совершения процесса коррекции.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 xml:space="preserve">Позиционирование фотогальванической панели 23 осуществляется следующим образом: датчик слежения за солнцем 29 определяет положение солнца относительно фотогальванической панели и подает данные на контроллер 19. Контроллер, анализируя полученные данные, подает управляющий сигнал на электромагниты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гидрораспределителей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6 и 7, </w:t>
      </w: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>преобразовывая его через цифроаналоговый преобразователь 20, усилитель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сигнала 21 и электромеханический преобразователь 22. При поступлении преобразованного управляющего сигнала на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гидрораспределители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золотник смещается в заданное положение, рабочая жидкость поступает в полости гидроцилиндров 4, 5. Положение гидроцилиндров и, соответственно, панели фиксируется датчиками перемещения 24 и 25 и передается на блок управления. Таким </w:t>
      </w: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>образом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происходит отслеживание исполнения управляющего сигнала.</w:t>
      </w:r>
    </w:p>
    <w:p w:rsidR="00987987" w:rsidRDefault="00987987" w:rsidP="002A0A79">
      <w:pPr>
        <w:spacing w:line="360" w:lineRule="auto"/>
        <w:ind w:firstLine="720"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 xml:space="preserve"> В случае смещения штока гидроцилиндра за счет внешних нагрузок случайного характера датчики перемещения  24 и 25, установленные на гидроцилиндрах 4.5, через сигнал обратной связи  также свяжутся с контроллером 19, который восстановит положение штоков гидроцилиндров, подав новый, корректирующий положение панели, сигнал на электромагниты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гидрораспределителей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6,7. Установленный анемометр 26 на фотогальванической панели позволит сообщать информацию о скорости ветра на контроллер 19, который сможет скорректировать подачу сигнала с учетом новых данных с панели. Выработанная энергия от фотогальванической панели 23, через сетевой инвертор 28 поступает в </w:t>
      </w:r>
      <w:r>
        <w:rPr>
          <w:color w:val="000000"/>
          <w:spacing w:val="6"/>
          <w:sz w:val="28"/>
          <w:szCs w:val="28"/>
          <w:shd w:val="clear" w:color="auto" w:fill="FFFFFF"/>
        </w:rPr>
        <w:lastRenderedPageBreak/>
        <w:t xml:space="preserve">интерфейс 18, а затем к потребителю 17.  Накопленная потенциальная энергия в аккумуляторной системе 27 позволяет подпитывать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трекер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при отключении питания всей системы, а также передает энергию через сетевой инвертор в случае нехватки на потребителе. Устройство </w:t>
      </w:r>
      <w:proofErr w:type="spellStart"/>
      <w:r>
        <w:rPr>
          <w:color w:val="000000"/>
          <w:spacing w:val="6"/>
          <w:sz w:val="28"/>
          <w:szCs w:val="28"/>
          <w:shd w:val="clear" w:color="auto" w:fill="FFFFFF"/>
        </w:rPr>
        <w:t>трекера</w:t>
      </w:r>
      <w:proofErr w:type="spell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оснащено интерфейсом 18, который позволит подключить </w:t>
      </w:r>
      <w:proofErr w:type="gramStart"/>
      <w:r>
        <w:rPr>
          <w:color w:val="000000"/>
          <w:spacing w:val="6"/>
          <w:sz w:val="28"/>
          <w:szCs w:val="28"/>
          <w:shd w:val="clear" w:color="auto" w:fill="FFFFFF"/>
        </w:rPr>
        <w:t>дополнительные</w:t>
      </w:r>
      <w:proofErr w:type="gramEnd"/>
      <w:r>
        <w:rPr>
          <w:color w:val="000000"/>
          <w:spacing w:val="6"/>
          <w:sz w:val="28"/>
          <w:szCs w:val="28"/>
          <w:shd w:val="clear" w:color="auto" w:fill="FFFFFF"/>
        </w:rPr>
        <w:t xml:space="preserve"> контура автоматических гидравлических систем. </w:t>
      </w:r>
    </w:p>
    <w:p w:rsidR="00987987" w:rsidRDefault="00C07734" w:rsidP="002A0A79">
      <w:pPr>
        <w:spacing w:line="360" w:lineRule="auto"/>
        <w:ind w:firstLine="720"/>
        <w:jc w:val="both"/>
      </w:pPr>
      <w:r>
        <w:rPr>
          <w:color w:val="000000"/>
          <w:spacing w:val="6"/>
          <w:sz w:val="28"/>
          <w:szCs w:val="28"/>
          <w:shd w:val="clear" w:color="auto" w:fill="FFFFFF"/>
        </w:rPr>
        <w:t>Итак, заявленное изобретение</w:t>
      </w:r>
      <w:r w:rsidR="00987987">
        <w:rPr>
          <w:color w:val="000000"/>
          <w:spacing w:val="6"/>
          <w:sz w:val="28"/>
          <w:szCs w:val="28"/>
          <w:shd w:val="clear" w:color="auto" w:fill="FFFFFF"/>
        </w:rPr>
        <w:t xml:space="preserve"> позволяет обеспечить точное позиционирование солнечной панели, дистанционное управление положением </w:t>
      </w:r>
      <w:proofErr w:type="spellStart"/>
      <w:r w:rsidR="00987987">
        <w:rPr>
          <w:color w:val="000000"/>
          <w:spacing w:val="6"/>
          <w:sz w:val="28"/>
          <w:szCs w:val="28"/>
          <w:shd w:val="clear" w:color="auto" w:fill="FFFFFF"/>
        </w:rPr>
        <w:t>трекера</w:t>
      </w:r>
      <w:proofErr w:type="spellEnd"/>
      <w:r w:rsidR="00987987">
        <w:rPr>
          <w:color w:val="000000"/>
          <w:spacing w:val="6"/>
          <w:sz w:val="28"/>
          <w:szCs w:val="28"/>
          <w:shd w:val="clear" w:color="auto" w:fill="FFFFFF"/>
        </w:rPr>
        <w:t xml:space="preserve"> большой мощности с использованием автономной гидросистемы, способной компенсировать влияние внешних климатических воздействий, а также создать возможность подключения дополнительных контуров управления другими </w:t>
      </w:r>
      <w:proofErr w:type="spellStart"/>
      <w:r w:rsidR="00987987">
        <w:rPr>
          <w:color w:val="000000"/>
          <w:spacing w:val="6"/>
          <w:sz w:val="28"/>
          <w:szCs w:val="28"/>
          <w:shd w:val="clear" w:color="auto" w:fill="FFFFFF"/>
        </w:rPr>
        <w:t>трекерами</w:t>
      </w:r>
      <w:proofErr w:type="spellEnd"/>
      <w:r w:rsidR="00987987">
        <w:rPr>
          <w:color w:val="000000"/>
          <w:spacing w:val="6"/>
          <w:sz w:val="28"/>
          <w:szCs w:val="28"/>
          <w:shd w:val="clear" w:color="auto" w:fill="FFFFFF"/>
        </w:rPr>
        <w:t>.</w:t>
      </w:r>
    </w:p>
    <w:p w:rsidR="00987987" w:rsidRDefault="00987987" w:rsidP="002A0A79">
      <w:pPr>
        <w:spacing w:line="360" w:lineRule="auto"/>
        <w:ind w:firstLine="720"/>
        <w:contextualSpacing/>
        <w:jc w:val="both"/>
      </w:pPr>
    </w:p>
    <w:p w:rsidR="00987987" w:rsidRDefault="00987987" w:rsidP="002A0A79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987987" w:rsidRDefault="00987987" w:rsidP="002A0A79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987987" w:rsidRDefault="00987987" w:rsidP="002A0A79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987987" w:rsidRDefault="00987987" w:rsidP="002A0A79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987987" w:rsidRDefault="00987987" w:rsidP="002A0A79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2F2151" w:rsidRDefault="002F2151" w:rsidP="002A0A79">
      <w:pPr>
        <w:spacing w:line="360" w:lineRule="auto"/>
        <w:ind w:firstLine="720"/>
        <w:jc w:val="both"/>
        <w:rPr>
          <w:bCs/>
          <w:iCs/>
          <w:color w:val="262626"/>
          <w:spacing w:val="6"/>
          <w:sz w:val="28"/>
          <w:szCs w:val="28"/>
          <w:shd w:val="clear" w:color="auto" w:fill="FFFFFF"/>
        </w:rPr>
      </w:pPr>
    </w:p>
    <w:p w:rsidR="002F2151" w:rsidRDefault="002F2151" w:rsidP="002A0A79">
      <w:pPr>
        <w:spacing w:line="360" w:lineRule="auto"/>
        <w:ind w:firstLine="720"/>
        <w:jc w:val="both"/>
        <w:rPr>
          <w:bCs/>
          <w:iCs/>
          <w:color w:val="262626"/>
          <w:spacing w:val="6"/>
          <w:sz w:val="28"/>
          <w:szCs w:val="28"/>
          <w:shd w:val="clear" w:color="auto" w:fill="FFFFFF"/>
        </w:rPr>
      </w:pPr>
    </w:p>
    <w:p w:rsidR="002F2151" w:rsidRDefault="002F2151" w:rsidP="002A0A79">
      <w:pPr>
        <w:spacing w:line="360" w:lineRule="auto"/>
        <w:ind w:firstLine="720"/>
        <w:jc w:val="both"/>
        <w:rPr>
          <w:bCs/>
          <w:iCs/>
          <w:color w:val="262626"/>
          <w:spacing w:val="6"/>
          <w:sz w:val="28"/>
          <w:szCs w:val="28"/>
          <w:shd w:val="clear" w:color="auto" w:fill="FFFFFF"/>
        </w:rPr>
      </w:pPr>
    </w:p>
    <w:p w:rsidR="00987987" w:rsidRDefault="00987987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Pr="000735FD" w:rsidRDefault="005B1C80" w:rsidP="005B1C80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Формула изобретения.</w:t>
      </w:r>
    </w:p>
    <w:p w:rsidR="005B1C80" w:rsidRDefault="005B1C80" w:rsidP="005B1C8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Гидравлическое устройство солнечного </w:t>
      </w:r>
      <w:proofErr w:type="spellStart"/>
      <w:r>
        <w:rPr>
          <w:sz w:val="28"/>
          <w:szCs w:val="28"/>
        </w:rPr>
        <w:t>трекера</w:t>
      </w:r>
      <w:proofErr w:type="spellEnd"/>
      <w:r>
        <w:rPr>
          <w:sz w:val="28"/>
          <w:szCs w:val="28"/>
        </w:rPr>
        <w:t xml:space="preserve"> с управлением по двум координатам, включающее в себя гидроцилиндры, блоки линейных гидравлических приводов для регулировки высоты и азимута </w:t>
      </w:r>
      <w:proofErr w:type="spellStart"/>
      <w:r>
        <w:rPr>
          <w:sz w:val="28"/>
          <w:szCs w:val="28"/>
        </w:rPr>
        <w:t>трекера</w:t>
      </w:r>
      <w:proofErr w:type="spellEnd"/>
      <w:r>
        <w:rPr>
          <w:sz w:val="28"/>
          <w:szCs w:val="28"/>
        </w:rPr>
        <w:t xml:space="preserve">, обратные и предохранительные клапаны для компенсации разрыва </w:t>
      </w:r>
      <w:proofErr w:type="spellStart"/>
      <w:r>
        <w:rPr>
          <w:sz w:val="28"/>
          <w:szCs w:val="28"/>
        </w:rPr>
        <w:t>сплошности</w:t>
      </w:r>
      <w:proofErr w:type="spellEnd"/>
      <w:r>
        <w:rPr>
          <w:sz w:val="28"/>
          <w:szCs w:val="28"/>
        </w:rPr>
        <w:t xml:space="preserve"> рабочей среды, гидравлический бак, отличающееся тем, что оно оснащено насосом, соединенным с электродвигателем, поршневая полость гидроцилиндров связана с напорной и сливной магистралями через многопозиционные </w:t>
      </w:r>
      <w:proofErr w:type="spellStart"/>
      <w:r>
        <w:rPr>
          <w:sz w:val="28"/>
          <w:szCs w:val="28"/>
        </w:rPr>
        <w:t>гидрораспределители</w:t>
      </w:r>
      <w:proofErr w:type="spellEnd"/>
      <w:r>
        <w:rPr>
          <w:sz w:val="28"/>
          <w:szCs w:val="28"/>
        </w:rPr>
        <w:t xml:space="preserve"> с электромагнитным управлением, механизм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предотвращения смещения штока гидроцилиндров при внешних климатических воздействиях выполнен в виде блока, состоящего из обратных клапанов и предохранительных клапанов, напорная магистраль состоит из обратного клапана для предотвращения </w:t>
      </w:r>
      <w:proofErr w:type="spellStart"/>
      <w:r>
        <w:rPr>
          <w:sz w:val="28"/>
          <w:szCs w:val="28"/>
        </w:rPr>
        <w:t>перетечек</w:t>
      </w:r>
      <w:proofErr w:type="spellEnd"/>
      <w:r>
        <w:rPr>
          <w:sz w:val="28"/>
          <w:szCs w:val="28"/>
        </w:rPr>
        <w:t xml:space="preserve"> при отключении насоса, предохранительного клапана, соединенного с манометром, </w:t>
      </w:r>
      <w:proofErr w:type="spellStart"/>
      <w:r>
        <w:rPr>
          <w:sz w:val="28"/>
          <w:szCs w:val="28"/>
        </w:rPr>
        <w:t>пневмогидроаккумулятора</w:t>
      </w:r>
      <w:proofErr w:type="spellEnd"/>
      <w:r>
        <w:rPr>
          <w:sz w:val="28"/>
          <w:szCs w:val="28"/>
        </w:rPr>
        <w:t>, подключенного к реле давления, в сливной линии магистрали установлен фильтр с предохранительным клапаном, электрогидравлическим следящим приводом, состоящем из последовательно соединенных контроллера, системы цифроаналоговых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преобразователей, усилителя сигнала, электромеханического преобразователя, к которому подключены два дросселирующих многопозиционных </w:t>
      </w:r>
      <w:proofErr w:type="spellStart"/>
      <w:r>
        <w:rPr>
          <w:sz w:val="28"/>
          <w:szCs w:val="28"/>
        </w:rPr>
        <w:t>гидрораспределителя</w:t>
      </w:r>
      <w:proofErr w:type="spellEnd"/>
      <w:r>
        <w:rPr>
          <w:sz w:val="28"/>
          <w:szCs w:val="28"/>
        </w:rPr>
        <w:t xml:space="preserve"> с электромагнитным управлением, связанные с соответствующими гидроцилиндрами и датчиками перемещения, расположенными на </w:t>
      </w:r>
      <w:r>
        <w:rPr>
          <w:color w:val="auto"/>
          <w:sz w:val="28"/>
          <w:szCs w:val="28"/>
        </w:rPr>
        <w:t>гидроцилиндрах и связанными с контроллером, соединенным с интерфейсом, к которому подключен потребитель, соединенный с датчиком слежения за солнцем, установленным на фотогальванической панели, которая, в свою очередь, оснащена анемометром, подключенным к контроллеру, сетевым инвертором, связанным с интерфейсом</w:t>
      </w:r>
      <w:proofErr w:type="gramEnd"/>
      <w:r>
        <w:rPr>
          <w:color w:val="auto"/>
          <w:sz w:val="28"/>
          <w:szCs w:val="28"/>
        </w:rPr>
        <w:t xml:space="preserve"> и аккумуляторной системой хранения энергии, подключенной к потребителю.</w:t>
      </w: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5B1C80">
      <w:pPr>
        <w:spacing w:line="360" w:lineRule="auto"/>
        <w:jc w:val="right"/>
        <w:rPr>
          <w:bCs/>
          <w:iCs/>
          <w:color w:val="262626"/>
          <w:spacing w:val="6"/>
          <w:sz w:val="28"/>
          <w:szCs w:val="28"/>
          <w:shd w:val="clear" w:color="auto" w:fill="FFFFFF"/>
        </w:rPr>
      </w:pPr>
      <w:r w:rsidRPr="00D5797A">
        <w:rPr>
          <w:bCs/>
          <w:iCs/>
          <w:color w:val="262626"/>
          <w:spacing w:val="6"/>
          <w:sz w:val="28"/>
          <w:szCs w:val="28"/>
          <w:shd w:val="clear" w:color="auto" w:fill="FFFFFF"/>
        </w:rPr>
        <w:lastRenderedPageBreak/>
        <w:t xml:space="preserve">ГИДРАВЛИЧЕСКОЕ УСТРОЙСТВО </w:t>
      </w:r>
      <w:proofErr w:type="gramStart"/>
      <w:r w:rsidRPr="00D5797A">
        <w:rPr>
          <w:bCs/>
          <w:iCs/>
          <w:color w:val="262626"/>
          <w:spacing w:val="6"/>
          <w:sz w:val="28"/>
          <w:szCs w:val="28"/>
          <w:shd w:val="clear" w:color="auto" w:fill="FFFFFF"/>
        </w:rPr>
        <w:t>СОЛНЕЧНОГО</w:t>
      </w:r>
      <w:proofErr w:type="gramEnd"/>
      <w:r w:rsidRPr="00D5797A">
        <w:rPr>
          <w:bCs/>
          <w:iCs/>
          <w:color w:val="262626"/>
          <w:spacing w:val="6"/>
          <w:sz w:val="28"/>
          <w:szCs w:val="28"/>
          <w:shd w:val="clear" w:color="auto" w:fill="FFFFFF"/>
        </w:rPr>
        <w:t xml:space="preserve"> ТРЕКЕРА</w:t>
      </w:r>
    </w:p>
    <w:p w:rsidR="005B1C80" w:rsidRPr="00D5797A" w:rsidRDefault="005B1C80" w:rsidP="005B1C80">
      <w:pPr>
        <w:spacing w:line="360" w:lineRule="auto"/>
        <w:jc w:val="right"/>
        <w:rPr>
          <w:color w:val="000000"/>
          <w:spacing w:val="6"/>
          <w:sz w:val="28"/>
          <w:szCs w:val="28"/>
          <w:shd w:val="clear" w:color="auto" w:fill="FFFFFF"/>
        </w:rPr>
      </w:pPr>
    </w:p>
    <w:p w:rsidR="005B1C80" w:rsidRDefault="005B1C80" w:rsidP="005B1C80">
      <w:pPr>
        <w:spacing w:line="360" w:lineRule="auto"/>
        <w:contextualSpacing/>
        <w:jc w:val="both"/>
        <w:rPr>
          <w:color w:val="000000"/>
          <w:spacing w:val="6"/>
          <w:sz w:val="28"/>
          <w:szCs w:val="28"/>
          <w:shd w:val="clear" w:color="auto" w:fill="FFFFFF"/>
        </w:rPr>
      </w:pPr>
    </w:p>
    <w:p w:rsidR="005B1C80" w:rsidRDefault="005B1C80" w:rsidP="005B1C80">
      <w:pPr>
        <w:spacing w:line="360" w:lineRule="auto"/>
        <w:contextualSpacing/>
        <w:jc w:val="center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 wp14:anchorId="30459D6C" wp14:editId="79B511C5">
            <wp:extent cx="5934075" cy="481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1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80" w:rsidRDefault="005B1C80" w:rsidP="005B1C80">
      <w:pPr>
        <w:spacing w:line="360" w:lineRule="auto"/>
        <w:contextualSpacing/>
        <w:jc w:val="center"/>
        <w:rPr>
          <w:color w:val="000000"/>
          <w:spacing w:val="6"/>
          <w:sz w:val="28"/>
          <w:szCs w:val="28"/>
          <w:shd w:val="clear" w:color="auto" w:fill="FFFFFF"/>
        </w:rPr>
      </w:pPr>
    </w:p>
    <w:p w:rsidR="005B1C80" w:rsidRPr="00D5797A" w:rsidRDefault="005B1C80" w:rsidP="005B1C80">
      <w:pPr>
        <w:spacing w:line="360" w:lineRule="auto"/>
        <w:contextualSpacing/>
        <w:jc w:val="center"/>
        <w:rPr>
          <w:color w:val="000000"/>
          <w:spacing w:val="6"/>
          <w:sz w:val="28"/>
          <w:szCs w:val="28"/>
          <w:shd w:val="clear" w:color="auto" w:fill="FFFFFF"/>
        </w:rPr>
      </w:pPr>
      <w:proofErr w:type="gramStart"/>
      <w:r w:rsidRPr="00D5797A">
        <w:rPr>
          <w:color w:val="000000"/>
          <w:spacing w:val="6"/>
          <w:sz w:val="28"/>
          <w:szCs w:val="28"/>
          <w:shd w:val="clear" w:color="auto" w:fill="FFFFFF"/>
        </w:rPr>
        <w:t>Фиг</w:t>
      </w:r>
      <w:proofErr w:type="gramEnd"/>
      <w:r w:rsidRPr="00D5797A">
        <w:rPr>
          <w:color w:val="000000"/>
          <w:spacing w:val="6"/>
          <w:sz w:val="28"/>
          <w:szCs w:val="28"/>
          <w:shd w:val="clear" w:color="auto" w:fill="FFFFFF"/>
        </w:rPr>
        <w:t>.1</w:t>
      </w:r>
    </w:p>
    <w:p w:rsidR="005B1C80" w:rsidRDefault="005B1C80" w:rsidP="005B1C80">
      <w:pPr>
        <w:spacing w:line="360" w:lineRule="auto"/>
        <w:contextualSpacing/>
        <w:jc w:val="both"/>
        <w:rPr>
          <w:color w:val="000000"/>
          <w:spacing w:val="6"/>
          <w:sz w:val="28"/>
          <w:szCs w:val="28"/>
          <w:shd w:val="clear" w:color="auto" w:fill="FFFFFF"/>
        </w:rPr>
      </w:pPr>
    </w:p>
    <w:p w:rsidR="005B1C80" w:rsidRDefault="005B1C80" w:rsidP="005B1C80">
      <w:pPr>
        <w:spacing w:line="360" w:lineRule="auto"/>
        <w:contextualSpacing/>
        <w:jc w:val="both"/>
        <w:rPr>
          <w:color w:val="000000"/>
          <w:spacing w:val="6"/>
          <w:sz w:val="28"/>
          <w:szCs w:val="28"/>
          <w:shd w:val="clear" w:color="auto" w:fill="FFFFFF"/>
        </w:rPr>
      </w:pPr>
    </w:p>
    <w:p w:rsidR="005B1C80" w:rsidRDefault="005B1C80" w:rsidP="005B1C80">
      <w:pPr>
        <w:spacing w:line="360" w:lineRule="auto"/>
        <w:rPr>
          <w:color w:val="000000"/>
          <w:spacing w:val="6"/>
          <w:sz w:val="28"/>
          <w:szCs w:val="28"/>
          <w:shd w:val="clear" w:color="auto" w:fill="FFFFFF"/>
        </w:rPr>
      </w:pPr>
    </w:p>
    <w:p w:rsidR="005B1C80" w:rsidRDefault="005B1C80" w:rsidP="005B1C80">
      <w:pPr>
        <w:spacing w:line="360" w:lineRule="auto"/>
        <w:rPr>
          <w:bCs/>
          <w:iCs/>
          <w:color w:val="262626"/>
          <w:spacing w:val="6"/>
          <w:sz w:val="28"/>
          <w:szCs w:val="28"/>
          <w:shd w:val="clear" w:color="auto" w:fill="FFFFFF"/>
        </w:rPr>
      </w:pPr>
    </w:p>
    <w:p w:rsidR="005B1C80" w:rsidRDefault="005B1C80" w:rsidP="005B1C80">
      <w:pPr>
        <w:spacing w:line="360" w:lineRule="auto"/>
        <w:jc w:val="right"/>
        <w:rPr>
          <w:bCs/>
          <w:iCs/>
          <w:color w:val="262626"/>
          <w:spacing w:val="6"/>
          <w:sz w:val="28"/>
          <w:szCs w:val="28"/>
          <w:shd w:val="clear" w:color="auto" w:fill="FFFFFF"/>
        </w:rPr>
      </w:pPr>
    </w:p>
    <w:p w:rsidR="005B1C80" w:rsidRDefault="005B1C80" w:rsidP="005B1C80">
      <w:pPr>
        <w:spacing w:line="360" w:lineRule="auto"/>
        <w:jc w:val="right"/>
        <w:rPr>
          <w:bCs/>
          <w:iCs/>
          <w:color w:val="262626"/>
          <w:spacing w:val="6"/>
          <w:sz w:val="28"/>
          <w:szCs w:val="28"/>
          <w:shd w:val="clear" w:color="auto" w:fill="FFFFFF"/>
        </w:rPr>
      </w:pPr>
    </w:p>
    <w:p w:rsidR="005B1C80" w:rsidRPr="00D5797A" w:rsidRDefault="005B1C80" w:rsidP="005B1C80">
      <w:pPr>
        <w:spacing w:line="360" w:lineRule="auto"/>
        <w:jc w:val="right"/>
        <w:rPr>
          <w:sz w:val="28"/>
          <w:szCs w:val="28"/>
        </w:rPr>
      </w:pPr>
      <w:r w:rsidRPr="00D5797A">
        <w:rPr>
          <w:bCs/>
          <w:iCs/>
          <w:color w:val="262626"/>
          <w:spacing w:val="6"/>
          <w:sz w:val="28"/>
          <w:szCs w:val="28"/>
          <w:shd w:val="clear" w:color="auto" w:fill="FFFFFF"/>
        </w:rPr>
        <w:t xml:space="preserve">ГИДРАВЛИЧЕСКОЕ УСТРОЙСТВО </w:t>
      </w:r>
      <w:proofErr w:type="gramStart"/>
      <w:r w:rsidRPr="00D5797A">
        <w:rPr>
          <w:bCs/>
          <w:iCs/>
          <w:color w:val="262626"/>
          <w:spacing w:val="6"/>
          <w:sz w:val="28"/>
          <w:szCs w:val="28"/>
          <w:shd w:val="clear" w:color="auto" w:fill="FFFFFF"/>
        </w:rPr>
        <w:t>СОЛНЕЧНОГО</w:t>
      </w:r>
      <w:proofErr w:type="gramEnd"/>
      <w:r w:rsidRPr="00D5797A">
        <w:rPr>
          <w:bCs/>
          <w:iCs/>
          <w:color w:val="262626"/>
          <w:spacing w:val="6"/>
          <w:sz w:val="28"/>
          <w:szCs w:val="28"/>
          <w:shd w:val="clear" w:color="auto" w:fill="FFFFFF"/>
        </w:rPr>
        <w:t xml:space="preserve"> ТРЕКЕРА</w:t>
      </w:r>
    </w:p>
    <w:p w:rsidR="005B1C80" w:rsidRDefault="005B1C80" w:rsidP="005B1C80">
      <w:pPr>
        <w:spacing w:line="360" w:lineRule="auto"/>
        <w:contextualSpacing/>
        <w:jc w:val="both"/>
        <w:rPr>
          <w:sz w:val="28"/>
          <w:szCs w:val="28"/>
        </w:rPr>
      </w:pPr>
    </w:p>
    <w:p w:rsidR="005B1C80" w:rsidRDefault="005B1C80" w:rsidP="005B1C80">
      <w:pPr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B1C80" w:rsidRDefault="005B1C80" w:rsidP="005B1C80">
      <w:pPr>
        <w:spacing w:line="360" w:lineRule="auto"/>
        <w:ind w:left="-709" w:firstLine="709"/>
        <w:jc w:val="center"/>
        <w:rPr>
          <w:color w:val="000000"/>
          <w:spacing w:val="6"/>
          <w:sz w:val="28"/>
          <w:szCs w:val="28"/>
          <w:shd w:val="clear" w:color="auto" w:fill="FFFFFF"/>
        </w:rPr>
      </w:pPr>
      <w:r>
        <w:rPr>
          <w:noProof/>
          <w:color w:val="000000"/>
          <w:spacing w:val="6"/>
          <w:sz w:val="28"/>
          <w:szCs w:val="28"/>
          <w:shd w:val="clear" w:color="auto" w:fill="FFFFFF"/>
        </w:rPr>
        <w:lastRenderedPageBreak/>
        <w:drawing>
          <wp:inline distT="0" distB="0" distL="0" distR="0" wp14:anchorId="3277B518" wp14:editId="356B1D3B">
            <wp:extent cx="5934075" cy="555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5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80" w:rsidRDefault="005B1C80" w:rsidP="005B1C80">
      <w:pPr>
        <w:spacing w:line="360" w:lineRule="auto"/>
        <w:ind w:left="-709" w:firstLine="709"/>
        <w:jc w:val="center"/>
        <w:rPr>
          <w:color w:val="000000"/>
          <w:spacing w:val="6"/>
          <w:sz w:val="28"/>
          <w:szCs w:val="28"/>
          <w:shd w:val="clear" w:color="auto" w:fill="FFFFFF"/>
        </w:rPr>
      </w:pPr>
    </w:p>
    <w:p w:rsidR="005B1C80" w:rsidRPr="00D5797A" w:rsidRDefault="005B1C80" w:rsidP="005B1C80">
      <w:pPr>
        <w:spacing w:line="360" w:lineRule="auto"/>
        <w:ind w:left="-709" w:firstLine="709"/>
        <w:jc w:val="center"/>
        <w:rPr>
          <w:color w:val="000000"/>
          <w:spacing w:val="6"/>
          <w:sz w:val="28"/>
          <w:szCs w:val="28"/>
          <w:shd w:val="clear" w:color="auto" w:fill="FFFFFF"/>
        </w:rPr>
      </w:pPr>
      <w:proofErr w:type="gramStart"/>
      <w:r w:rsidRPr="00D5797A">
        <w:rPr>
          <w:color w:val="000000"/>
          <w:spacing w:val="6"/>
          <w:sz w:val="28"/>
          <w:szCs w:val="28"/>
          <w:shd w:val="clear" w:color="auto" w:fill="FFFFFF"/>
        </w:rPr>
        <w:t>Фиг</w:t>
      </w:r>
      <w:proofErr w:type="gramEnd"/>
      <w:r w:rsidRPr="00D5797A">
        <w:rPr>
          <w:color w:val="000000"/>
          <w:spacing w:val="6"/>
          <w:sz w:val="28"/>
          <w:szCs w:val="28"/>
          <w:shd w:val="clear" w:color="auto" w:fill="FFFFFF"/>
        </w:rPr>
        <w:t>.2</w:t>
      </w: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2A0A79">
      <w:pPr>
        <w:spacing w:line="360" w:lineRule="auto"/>
        <w:ind w:firstLine="720"/>
        <w:jc w:val="both"/>
      </w:pPr>
    </w:p>
    <w:p w:rsidR="005B1C80" w:rsidRDefault="005B1C80" w:rsidP="005B1C80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РЕФЕРАТ</w:t>
      </w:r>
    </w:p>
    <w:p w:rsidR="005B1C80" w:rsidRDefault="005B1C80" w:rsidP="005B1C80">
      <w:pPr>
        <w:spacing w:line="360" w:lineRule="auto"/>
        <w:jc w:val="both"/>
        <w:rPr>
          <w:sz w:val="28"/>
        </w:rPr>
      </w:pPr>
      <w:r>
        <w:rPr>
          <w:sz w:val="28"/>
        </w:rPr>
        <w:t>(19)   РОССИЯ  (RU)</w:t>
      </w:r>
    </w:p>
    <w:p w:rsidR="005B1C80" w:rsidRDefault="005B1C80" w:rsidP="005B1C8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(54) ГИДРАВЛИЧЕСКОЕ УСТРОЙСТВО </w:t>
      </w:r>
      <w:proofErr w:type="gramStart"/>
      <w:r>
        <w:rPr>
          <w:sz w:val="28"/>
        </w:rPr>
        <w:t>СОЛНЕЧНОГО</w:t>
      </w:r>
      <w:proofErr w:type="gramEnd"/>
      <w:r>
        <w:rPr>
          <w:sz w:val="28"/>
        </w:rPr>
        <w:t xml:space="preserve"> ТРЕКЕРА</w:t>
      </w:r>
    </w:p>
    <w:p w:rsidR="005B1C80" w:rsidRDefault="005B1C80" w:rsidP="005B1C8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(57) </w:t>
      </w:r>
      <w:r>
        <w:rPr>
          <w:sz w:val="28"/>
          <w:szCs w:val="28"/>
        </w:rPr>
        <w:t xml:space="preserve">Изобретение относится к области солнечной энергетики, в частности к </w:t>
      </w:r>
      <w:proofErr w:type="spellStart"/>
      <w:r>
        <w:rPr>
          <w:sz w:val="28"/>
          <w:szCs w:val="28"/>
        </w:rPr>
        <w:t>фотоэнергетическим</w:t>
      </w:r>
      <w:proofErr w:type="spellEnd"/>
      <w:r>
        <w:rPr>
          <w:sz w:val="28"/>
          <w:szCs w:val="28"/>
        </w:rPr>
        <w:t xml:space="preserve"> установкам. Технический результат – повышение точности позиционирования солнечной панели. </w:t>
      </w:r>
      <w:proofErr w:type="gramStart"/>
      <w:r>
        <w:rPr>
          <w:sz w:val="28"/>
          <w:szCs w:val="28"/>
        </w:rPr>
        <w:t xml:space="preserve">Достигается тем, что гидравлическое устройство солнечного </w:t>
      </w:r>
      <w:proofErr w:type="spellStart"/>
      <w:r>
        <w:rPr>
          <w:sz w:val="28"/>
          <w:szCs w:val="28"/>
        </w:rPr>
        <w:t>трекера</w:t>
      </w:r>
      <w:proofErr w:type="spellEnd"/>
      <w:r>
        <w:rPr>
          <w:sz w:val="28"/>
          <w:szCs w:val="28"/>
        </w:rPr>
        <w:t xml:space="preserve"> с управлением по двум координатам оснащено насосом, соединенным с электродвигателем, поршневая полость гидроцилиндров связана с напорной и сливной магистралями через многопозиционные </w:t>
      </w:r>
      <w:proofErr w:type="spellStart"/>
      <w:r>
        <w:rPr>
          <w:sz w:val="28"/>
          <w:szCs w:val="28"/>
        </w:rPr>
        <w:t>гидрораспределители</w:t>
      </w:r>
      <w:proofErr w:type="spellEnd"/>
      <w:r>
        <w:rPr>
          <w:sz w:val="28"/>
          <w:szCs w:val="28"/>
        </w:rPr>
        <w:t xml:space="preserve"> с электромагнитным управлением, механизм предотвращения смещения штока гидроцилиндров при внешних климатических воздействиях выполнен в виде блока, состоящего из обратных клапанов и предохранительных клапанов, напорная магистраль состоит из обратного клапана, предохранительного клапана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соединенного с манометром, </w:t>
      </w:r>
      <w:proofErr w:type="spellStart"/>
      <w:r>
        <w:rPr>
          <w:sz w:val="28"/>
          <w:szCs w:val="28"/>
        </w:rPr>
        <w:t>пневмогидроаккумулятора</w:t>
      </w:r>
      <w:proofErr w:type="spellEnd"/>
      <w:r>
        <w:rPr>
          <w:sz w:val="28"/>
          <w:szCs w:val="28"/>
        </w:rPr>
        <w:t xml:space="preserve">, подключенного к реле давления, в сливной линии магистрали установлен фильтр с предохранительным клапаном, электрогидравлическим следящим приводом, состоящем из последовательно соединенных контроллера, системы цифроаналоговых преобразователей, усилителя сигнала, электромеханического преобразователя, к которому подключены два дросселирующих многопозиционных </w:t>
      </w:r>
      <w:proofErr w:type="spellStart"/>
      <w:r>
        <w:rPr>
          <w:sz w:val="28"/>
          <w:szCs w:val="28"/>
        </w:rPr>
        <w:t>гидрораспределителя</w:t>
      </w:r>
      <w:proofErr w:type="spellEnd"/>
      <w:r>
        <w:rPr>
          <w:sz w:val="28"/>
          <w:szCs w:val="28"/>
        </w:rPr>
        <w:t xml:space="preserve"> с электромагнитным управлением, связанные с соответствующими гидроцилиндрами и датчиками перемещения, расположенными на гидроцилиндрах и связанными с контроллером.</w:t>
      </w:r>
      <w:proofErr w:type="gramEnd"/>
    </w:p>
    <w:p w:rsidR="005B1C80" w:rsidRDefault="005B1C80" w:rsidP="005B1C8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(07)  Референт </w:t>
      </w:r>
    </w:p>
    <w:p w:rsidR="005B1C80" w:rsidRDefault="005B1C80" w:rsidP="002A0A79">
      <w:pPr>
        <w:spacing w:line="360" w:lineRule="auto"/>
        <w:ind w:firstLine="720"/>
        <w:jc w:val="both"/>
      </w:pPr>
      <w:bookmarkStart w:id="0" w:name="_GoBack"/>
      <w:bookmarkEnd w:id="0"/>
    </w:p>
    <w:sectPr w:rsidR="005B1C80" w:rsidSect="002A0A79">
      <w:headerReference w:type="default" r:id="rId10"/>
      <w:pgSz w:w="11906" w:h="16838"/>
      <w:pgMar w:top="1134" w:right="849" w:bottom="1134" w:left="1418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D0" w:rsidRDefault="008913D0">
      <w:r>
        <w:separator/>
      </w:r>
    </w:p>
  </w:endnote>
  <w:endnote w:type="continuationSeparator" w:id="0">
    <w:p w:rsidR="008913D0" w:rsidRDefault="0089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D0" w:rsidRDefault="008913D0">
      <w:r>
        <w:separator/>
      </w:r>
    </w:p>
  </w:footnote>
  <w:footnote w:type="continuationSeparator" w:id="0">
    <w:p w:rsidR="008913D0" w:rsidRDefault="0089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2C" w:rsidRDefault="008E222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C80">
      <w:rPr>
        <w:noProof/>
      </w:rPr>
      <w:t>11</w:t>
    </w:r>
    <w:r>
      <w:fldChar w:fldCharType="end"/>
    </w:r>
  </w:p>
  <w:p w:rsidR="00987987" w:rsidRDefault="00987987">
    <w:pPr>
      <w:pStyle w:val="ac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D"/>
    <w:rsid w:val="000E6EA1"/>
    <w:rsid w:val="000F0A11"/>
    <w:rsid w:val="002A0A79"/>
    <w:rsid w:val="002F2151"/>
    <w:rsid w:val="0033689D"/>
    <w:rsid w:val="00366648"/>
    <w:rsid w:val="00376694"/>
    <w:rsid w:val="00397D3F"/>
    <w:rsid w:val="003E36C7"/>
    <w:rsid w:val="003F23A8"/>
    <w:rsid w:val="00452CCA"/>
    <w:rsid w:val="00456231"/>
    <w:rsid w:val="005B1C80"/>
    <w:rsid w:val="00746F4D"/>
    <w:rsid w:val="007C4E3D"/>
    <w:rsid w:val="00813B12"/>
    <w:rsid w:val="008913D0"/>
    <w:rsid w:val="008E222C"/>
    <w:rsid w:val="008E4468"/>
    <w:rsid w:val="00987987"/>
    <w:rsid w:val="00A1334D"/>
    <w:rsid w:val="00A55566"/>
    <w:rsid w:val="00B27441"/>
    <w:rsid w:val="00B32F84"/>
    <w:rsid w:val="00C07734"/>
    <w:rsid w:val="00C27AB0"/>
    <w:rsid w:val="00D20879"/>
    <w:rsid w:val="00D675FB"/>
    <w:rsid w:val="00DF6069"/>
    <w:rsid w:val="00E83329"/>
    <w:rsid w:val="00EA65A4"/>
    <w:rsid w:val="00F45F78"/>
    <w:rsid w:val="00F9174E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Текст сноски Знак"/>
    <w:rPr>
      <w:rFonts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h2--3ub43wgf">
    <w:name w:val="h2--3ub43wgf"/>
  </w:style>
  <w:style w:type="character" w:customStyle="1" w:styleId="prod-jss25">
    <w:name w:val="prod-jss25"/>
  </w:style>
  <w:style w:type="character" w:customStyle="1" w:styleId="label--200u4vet">
    <w:name w:val="label--200u4vet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styleId="ac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styleId="af">
    <w:name w:val="List Paragraph"/>
    <w:basedOn w:val="a"/>
    <w:qFormat/>
    <w:pPr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B1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1C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1C8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Текст сноски Знак"/>
    <w:rPr>
      <w:rFonts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h2--3ub43wgf">
    <w:name w:val="h2--3ub43wgf"/>
  </w:style>
  <w:style w:type="character" w:customStyle="1" w:styleId="prod-jss25">
    <w:name w:val="prod-jss25"/>
  </w:style>
  <w:style w:type="character" w:customStyle="1" w:styleId="label--200u4vet">
    <w:name w:val="label--200u4vet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styleId="ac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styleId="af">
    <w:name w:val="List Paragraph"/>
    <w:basedOn w:val="a"/>
    <w:qFormat/>
    <w:pPr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B1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1C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1C8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orldwide.espacenet.com/patent/search?q=pn%3DJP2015153055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https://worldwide.espacenet.com/patent/search?q=pn%3DJP2015153055A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nilova</cp:lastModifiedBy>
  <cp:revision>2</cp:revision>
  <cp:lastPrinted>2021-05-20T06:48:00Z</cp:lastPrinted>
  <dcterms:created xsi:type="dcterms:W3CDTF">2023-03-23T10:18:00Z</dcterms:created>
  <dcterms:modified xsi:type="dcterms:W3CDTF">2023-03-23T10:18:00Z</dcterms:modified>
</cp:coreProperties>
</file>